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Основные положение о порядке аккредитации и использование личного кабинета</w:t>
      </w:r>
    </w:p>
    <w:p w:rsidR="00000000" w:rsidDel="00000000" w:rsidP="00000000" w:rsidRDefault="00000000" w:rsidRPr="00000000" w14:paraId="00000002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 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501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Определить тип договора для заключения</w:t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                Система МЦАИС настроена на 2 типа пользователей.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Грузовладельцы/Экспедиторы – имеющие право распоряжаться грузами, пользующиеся услугами терминала (АО Таском)</w:t>
      </w:r>
    </w:p>
    <w:p w:rsidR="00000000" w:rsidDel="00000000" w:rsidP="00000000" w:rsidRDefault="00000000" w:rsidRPr="00000000" w14:paraId="00000006">
      <w:pPr>
        <w:shd w:fill="ffffff" w:val="clear"/>
        <w:spacing w:after="0" w:line="240" w:lineRule="auto"/>
        <w:ind w:firstLine="6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Авто-предприятия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собственники ТС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, осуществляющие автоперевозки груженых/порожних контейнеров с/на терминал/а для клиентов АО Таском. Заключают с МЦАИС договор от лица автопредприятий (раздел на нашем сайте для Автопредприятий).</w:t>
      </w:r>
    </w:p>
    <w:p w:rsidR="00000000" w:rsidDel="00000000" w:rsidP="00000000" w:rsidRDefault="00000000" w:rsidRPr="00000000" w14:paraId="00000008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 </w:t>
      </w:r>
    </w:p>
    <w:p w:rsidR="00000000" w:rsidDel="00000000" w:rsidP="00000000" w:rsidRDefault="00000000" w:rsidRPr="00000000" w14:paraId="00000009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*!!! Если вы будете выступать в лице грузовладельцев и авто-предприятий (осуществлять вывоз своим транспортом), вам необходимо заключить два договора. Клиентский – для оформления авто-визитов, и Автопредприятие – для аккредитации транспорта и водителей.</w:t>
      </w:r>
    </w:p>
    <w:p w:rsidR="00000000" w:rsidDel="00000000" w:rsidP="00000000" w:rsidRDefault="00000000" w:rsidRPr="00000000" w14:paraId="0000000A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501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Подача информации для заключения договоров на почту МЦАИС</w:t>
      </w:r>
    </w:p>
    <w:p w:rsidR="00000000" w:rsidDel="00000000" w:rsidP="00000000" w:rsidRDefault="00000000" w:rsidRPr="00000000" w14:paraId="0000000C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               Необходимо скачать по ссылке на сайте подходящий по типу комплект документов. Распечатать, внести свои реквизиты, подписать. Подготовить весь комплект уставных документов (заверенные подписью и печатью). Скан копии подписанного и заверенного договора с приложениями, копии уставных документов по списку, отправьте на почту info@mcais.ru  одним письмом. Срок рассмотрения составляет 3 рабочих дня. </w:t>
      </w:r>
    </w:p>
    <w:p w:rsidR="00000000" w:rsidDel="00000000" w:rsidP="00000000" w:rsidRDefault="00000000" w:rsidRPr="00000000" w14:paraId="0000000D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501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Доступ и работа в личном кабинете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f8f8f8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А.  Грузовладельцы/Экспедиторы. . После подписания договора, Вы получите на свою почту:  логин и пароль к  личному кабинету МЦАИС и инструкции работы в Личном кабинете АО Таском  Для пользования услугой необходимо внести аванс на счет, согласно тарифам в Приложении №1 к договору. В вашем личном кабинете будет доступна функция выбора «тайм-слота», по терминалу АО Таском. Не имея положительного баланса в личном кабинете МЦАИС, Вы не сможете пользоваться его услугами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f8f8f8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ind w:left="141" w:firstLine="60.000000000000014"/>
        <w:rPr>
          <w:rFonts w:ascii="Times New Roman" w:cs="Times New Roman" w:eastAsia="Times New Roman" w:hAnsi="Times New Roman"/>
          <w:color w:val="000000"/>
          <w:shd w:fill="f8f8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5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f8f8f8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Б.  Авто-предприятия.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f8f8f8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После подписания договора, Вы получите на свою почту: инструкцию, логин и пароль к своему личному кабинету. Для пользования услугой необходимо внести авансовый платеж на счет, согласно тарифам в Приложении №1 к договору. После активации личного кабинета необходимо подать заявку, аккредитовать транспорт (необходимо приложить скан-копии всех сторон СТС,  ПТС и договор лизинга, если ТС находится в лизинге) и водителей компании (необходимо приложить водительское удостоверение, основную страницу паспорта и трудовой договор между водителем и организацией от которой он аккредитуется. Паспортные данные в паспорте и в трудовом договоре должны совпадать. В случае замены паспорта, к трудовому договору необходимо приложить дополнительное соглашение, где будут прописаны новые паспортные данные, либо информационное письмо с печатью организации и подписью руководителя. При подаче заявки все поля личного кабинета должны быть корректно  заполнены в соответствии с требованиями. Аккредитации подлежат только ТС находящиеся в собственности, либо в лизинге. Арендованный транспорт аккредитации не подлежит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f8f8f8" w:val="clear"/>
          <w:vertAlign w:val="baseline"/>
          <w:rtl w:val="0"/>
        </w:rPr>
        <w:t xml:space="preserve">. В случае подачи не корректной заявки денежные средства не возвращаются.. Срок рассмотрения заявки на аккредитацию 3 рабочих дня </w:t>
      </w:r>
    </w:p>
    <w:p w:rsidR="00000000" w:rsidDel="00000000" w:rsidP="00000000" w:rsidRDefault="00000000" w:rsidRPr="00000000" w14:paraId="00000012">
      <w:pPr>
        <w:spacing w:after="0" w:line="240" w:lineRule="auto"/>
        <w:ind w:left="141" w:firstLine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1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Тарифы и лицевой счет Личного кабинета.</w:t>
      </w:r>
    </w:p>
    <w:p w:rsidR="00000000" w:rsidDel="00000000" w:rsidP="00000000" w:rsidRDefault="00000000" w:rsidRPr="00000000" w14:paraId="00000014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             Тарифы услуг прописаны в Приложении №1 к договору. Сумму авансового  пополнения лицевого счета клиент определяет самостоятельно.  При недостаточности денежных средств на балансе лицевого счета для планируемой клиентом услуги, а равно для оплаты абонентской платы , работа в личном кабинете приостанавливается. При положительном балансе работа в личном кабинете возобновится автоматически. Оплата производится только со счетов юридических лиц. Со счетов физических лиц оплата не принимается. Абонентская плата по договору Авто-предприятия списывается каждое 1е число месяца   </w:t>
      </w:r>
    </w:p>
    <w:p w:rsidR="00000000" w:rsidDel="00000000" w:rsidP="00000000" w:rsidRDefault="00000000" w:rsidRPr="00000000" w14:paraId="00000015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             Срок действия договора пролонгируется автоматически на тех же условия, на тот же срок (3 года), за исключением изменения размера тарифов .     </w:t>
      </w:r>
    </w:p>
    <w:p w:rsidR="00000000" w:rsidDel="00000000" w:rsidP="00000000" w:rsidRDefault="00000000" w:rsidRPr="00000000" w14:paraId="00000016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501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Дополнительная информация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 связи с участившимися случаями бронирования автовизитов в системе слотирования ТС и водителей с целью занять слот, а не вывезти контейнер ООО МЦАИС оставляет за собой право применять дисциплинарные меры. Данные факты рассматриваются в индивидуальном порядке и могут повлечь за собой расторжения договора в одностороннем порядке.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50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!!!! Проставляя значок в данном окне. Вы подтверждаете, что ознакомились с настоящим положением. Принимаете его условия и будете соблюдать при использовании программного продукта ООО МЦАИС  </w:t>
      </w:r>
    </w:p>
    <w:p w:rsidR="00000000" w:rsidDel="00000000" w:rsidP="00000000" w:rsidRDefault="00000000" w:rsidRPr="00000000" w14:paraId="0000001C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501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05" w:hanging="360"/>
      </w:pPr>
      <w:rPr/>
    </w:lvl>
    <w:lvl w:ilvl="2">
      <w:start w:val="1"/>
      <w:numFmt w:val="lowerRoman"/>
      <w:lvlText w:val="%3."/>
      <w:lvlJc w:val="right"/>
      <w:pPr>
        <w:ind w:left="2225" w:hanging="180"/>
      </w:pPr>
      <w:rPr/>
    </w:lvl>
    <w:lvl w:ilvl="3">
      <w:start w:val="1"/>
      <w:numFmt w:val="decimal"/>
      <w:lvlText w:val="%4."/>
      <w:lvlJc w:val="left"/>
      <w:pPr>
        <w:ind w:left="2945" w:hanging="360"/>
      </w:pPr>
      <w:rPr/>
    </w:lvl>
    <w:lvl w:ilvl="4">
      <w:start w:val="1"/>
      <w:numFmt w:val="lowerLetter"/>
      <w:lvlText w:val="%5."/>
      <w:lvlJc w:val="left"/>
      <w:pPr>
        <w:ind w:left="3665" w:hanging="360"/>
      </w:pPr>
      <w:rPr/>
    </w:lvl>
    <w:lvl w:ilvl="5">
      <w:start w:val="1"/>
      <w:numFmt w:val="lowerRoman"/>
      <w:lvlText w:val="%6."/>
      <w:lvlJc w:val="right"/>
      <w:pPr>
        <w:ind w:left="4385" w:hanging="180"/>
      </w:pPr>
      <w:rPr/>
    </w:lvl>
    <w:lvl w:ilvl="6">
      <w:start w:val="1"/>
      <w:numFmt w:val="decimal"/>
      <w:lvlText w:val="%7."/>
      <w:lvlJc w:val="left"/>
      <w:pPr>
        <w:ind w:left="5105" w:hanging="360"/>
      </w:pPr>
      <w:rPr/>
    </w:lvl>
    <w:lvl w:ilvl="7">
      <w:start w:val="1"/>
      <w:numFmt w:val="lowerLetter"/>
      <w:lvlText w:val="%8."/>
      <w:lvlJc w:val="left"/>
      <w:pPr>
        <w:ind w:left="5825" w:hanging="360"/>
      </w:pPr>
      <w:rPr/>
    </w:lvl>
    <w:lvl w:ilvl="8">
      <w:start w:val="1"/>
      <w:numFmt w:val="lowerRoman"/>
      <w:lvlText w:val="%9."/>
      <w:lvlJc w:val="right"/>
      <w:pPr>
        <w:ind w:left="6545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